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F70" w:rsidRDefault="00B20F70" w:rsidP="008F7901">
      <w:pPr>
        <w:rPr>
          <w:rFonts w:ascii="Times New Roman" w:hAnsi="Times New Roman" w:cs="Times New Roman"/>
          <w:sz w:val="24"/>
        </w:rPr>
      </w:pPr>
      <w:bookmarkStart w:id="0" w:name="_GoBack"/>
      <w:bookmarkEnd w:id="0"/>
      <w:proofErr w:type="spellStart"/>
      <w:r w:rsidRPr="00B20F70">
        <w:rPr>
          <w:rFonts w:ascii="Times New Roman" w:hAnsi="Times New Roman" w:cs="Times New Roman"/>
          <w:i/>
          <w:sz w:val="24"/>
        </w:rPr>
        <w:t>Galaz</w:t>
      </w:r>
      <w:proofErr w:type="spellEnd"/>
      <w:r w:rsidRPr="00B20F70">
        <w:rPr>
          <w:rFonts w:ascii="Times New Roman" w:hAnsi="Times New Roman" w:cs="Times New Roman"/>
          <w:i/>
          <w:sz w:val="24"/>
        </w:rPr>
        <w:t xml:space="preserve"> v. </w:t>
      </w:r>
      <w:proofErr w:type="spellStart"/>
      <w:r w:rsidRPr="00B20F70">
        <w:rPr>
          <w:rFonts w:ascii="Times New Roman" w:hAnsi="Times New Roman" w:cs="Times New Roman"/>
          <w:i/>
          <w:sz w:val="24"/>
        </w:rPr>
        <w:t>Galaz</w:t>
      </w:r>
      <w:proofErr w:type="spellEnd"/>
      <w:r w:rsidRPr="00B20F70">
        <w:rPr>
          <w:rFonts w:ascii="Times New Roman" w:hAnsi="Times New Roman" w:cs="Times New Roman"/>
          <w:i/>
          <w:sz w:val="24"/>
        </w:rPr>
        <w:t xml:space="preserve"> (In re </w:t>
      </w:r>
      <w:proofErr w:type="spellStart"/>
      <w:r w:rsidRPr="00B20F70">
        <w:rPr>
          <w:rFonts w:ascii="Times New Roman" w:hAnsi="Times New Roman" w:cs="Times New Roman"/>
          <w:i/>
          <w:sz w:val="24"/>
        </w:rPr>
        <w:t>Galaz</w:t>
      </w:r>
      <w:proofErr w:type="spellEnd"/>
      <w:r>
        <w:rPr>
          <w:rFonts w:ascii="Times New Roman" w:hAnsi="Times New Roman" w:cs="Times New Roman"/>
          <w:sz w:val="24"/>
        </w:rPr>
        <w:t>), 765 F3d 426 (5</w:t>
      </w:r>
      <w:r w:rsidRPr="00B20F70">
        <w:rPr>
          <w:rFonts w:ascii="Times New Roman" w:hAnsi="Times New Roman" w:cs="Times New Roman"/>
          <w:sz w:val="24"/>
          <w:vertAlign w:val="superscript"/>
        </w:rPr>
        <w:t>th</w:t>
      </w:r>
      <w:r>
        <w:rPr>
          <w:rFonts w:ascii="Times New Roman" w:hAnsi="Times New Roman" w:cs="Times New Roman"/>
          <w:sz w:val="24"/>
        </w:rPr>
        <w:t xml:space="preserve"> Cir.2014)</w:t>
      </w:r>
      <w:r w:rsidR="008F7901">
        <w:rPr>
          <w:rFonts w:ascii="Times New Roman" w:hAnsi="Times New Roman" w:cs="Times New Roman"/>
          <w:sz w:val="24"/>
        </w:rPr>
        <w:t xml:space="preserve"> </w:t>
      </w:r>
    </w:p>
    <w:p w:rsidR="008F7901" w:rsidRDefault="008F7901">
      <w:pPr>
        <w:rPr>
          <w:rFonts w:ascii="Times New Roman" w:hAnsi="Times New Roman" w:cs="Times New Roman"/>
          <w:sz w:val="24"/>
        </w:rPr>
      </w:pPr>
      <w:r w:rsidRPr="008F7901">
        <w:rPr>
          <w:rFonts w:ascii="Times New Roman" w:hAnsi="Times New Roman" w:cs="Times New Roman"/>
          <w:sz w:val="24"/>
          <w:u w:val="single"/>
        </w:rPr>
        <w:t>Holdings</w:t>
      </w:r>
      <w:r w:rsidRPr="00805558">
        <w:rPr>
          <w:rFonts w:ascii="Times New Roman" w:hAnsi="Times New Roman" w:cs="Times New Roman"/>
          <w:sz w:val="24"/>
        </w:rPr>
        <w:t xml:space="preserve">:  </w:t>
      </w:r>
      <w:r w:rsidR="00805558">
        <w:rPr>
          <w:rFonts w:ascii="Times New Roman" w:hAnsi="Times New Roman" w:cs="Times New Roman"/>
          <w:sz w:val="24"/>
        </w:rPr>
        <w:t>Articl</w:t>
      </w:r>
      <w:r w:rsidR="00E47D78">
        <w:rPr>
          <w:rFonts w:ascii="Times New Roman" w:hAnsi="Times New Roman" w:cs="Times New Roman"/>
          <w:sz w:val="24"/>
        </w:rPr>
        <w:t>e III adjudication is structural</w:t>
      </w:r>
      <w:r w:rsidR="00805558">
        <w:rPr>
          <w:rFonts w:ascii="Times New Roman" w:hAnsi="Times New Roman" w:cs="Times New Roman"/>
          <w:sz w:val="24"/>
        </w:rPr>
        <w:t xml:space="preserve">.  Parties cannot waive the right to have an Article III court adjudicate. </w:t>
      </w:r>
    </w:p>
    <w:p w:rsidR="0074298F" w:rsidRDefault="00805558">
      <w:pPr>
        <w:rPr>
          <w:rFonts w:ascii="Times New Roman" w:hAnsi="Times New Roman" w:cs="Times New Roman"/>
          <w:sz w:val="24"/>
        </w:rPr>
      </w:pPr>
      <w:r w:rsidRPr="00805558">
        <w:rPr>
          <w:rFonts w:ascii="Times New Roman" w:hAnsi="Times New Roman" w:cs="Times New Roman"/>
          <w:sz w:val="24"/>
          <w:u w:val="single"/>
        </w:rPr>
        <w:t xml:space="preserve">Facts: </w:t>
      </w:r>
      <w:r w:rsidRPr="00805558">
        <w:rPr>
          <w:rFonts w:ascii="Times New Roman" w:hAnsi="Times New Roman" w:cs="Times New Roman"/>
          <w:sz w:val="24"/>
        </w:rPr>
        <w:t xml:space="preserve"> Debtor</w:t>
      </w:r>
      <w:r w:rsidR="00550A7F">
        <w:rPr>
          <w:rFonts w:ascii="Times New Roman" w:hAnsi="Times New Roman" w:cs="Times New Roman"/>
          <w:sz w:val="24"/>
        </w:rPr>
        <w:t xml:space="preserve">, Lisa, was a co-owner with husband, Raul, of 50% Artists Rights Foundation, LLC (“ARF”). </w:t>
      </w:r>
      <w:r w:rsidR="0074298F">
        <w:rPr>
          <w:rFonts w:ascii="Times New Roman" w:hAnsi="Times New Roman" w:cs="Times New Roman"/>
          <w:sz w:val="24"/>
        </w:rPr>
        <w:t xml:space="preserve">Julian Jackson (“Julian”) held the other 50% interest.  Subsequently, Lisa and Raul divorce.  Raul transfers his 25% interest in ARF to Lisa without voting rights. Raul transfers ARF’s rights to collect the royalties to a third party, “Segundo </w:t>
      </w:r>
      <w:proofErr w:type="spellStart"/>
      <w:r w:rsidR="0074298F">
        <w:rPr>
          <w:rFonts w:ascii="Times New Roman" w:hAnsi="Times New Roman" w:cs="Times New Roman"/>
          <w:sz w:val="24"/>
        </w:rPr>
        <w:t>Suenos</w:t>
      </w:r>
      <w:proofErr w:type="spellEnd"/>
      <w:r w:rsidR="0074298F">
        <w:rPr>
          <w:rFonts w:ascii="Times New Roman" w:hAnsi="Times New Roman" w:cs="Times New Roman"/>
          <w:sz w:val="24"/>
        </w:rPr>
        <w:t>” without obtaining consent of Lisa or Julian.</w:t>
      </w:r>
    </w:p>
    <w:p w:rsidR="0074298F" w:rsidRPr="00E47D78" w:rsidRDefault="00AB6327" w:rsidP="00E47D78">
      <w:pPr>
        <w:rPr>
          <w:rFonts w:ascii="Times New Roman" w:hAnsi="Times New Roman" w:cs="Times New Roman"/>
          <w:sz w:val="24"/>
          <w:u w:val="single"/>
        </w:rPr>
      </w:pPr>
      <w:r w:rsidRPr="00AB6327">
        <w:rPr>
          <w:rFonts w:ascii="Times New Roman" w:hAnsi="Times New Roman" w:cs="Times New Roman"/>
          <w:sz w:val="24"/>
          <w:u w:val="single"/>
        </w:rPr>
        <w:t>Procedural History</w:t>
      </w:r>
      <w:r>
        <w:rPr>
          <w:rFonts w:ascii="Times New Roman" w:hAnsi="Times New Roman" w:cs="Times New Roman"/>
          <w:sz w:val="24"/>
          <w:u w:val="single"/>
        </w:rPr>
        <w:t>:</w:t>
      </w:r>
      <w:r w:rsidR="00E47D78" w:rsidRPr="00E47D78">
        <w:rPr>
          <w:rFonts w:ascii="Times New Roman" w:hAnsi="Times New Roman" w:cs="Times New Roman"/>
          <w:sz w:val="24"/>
        </w:rPr>
        <w:t xml:space="preserve"> </w:t>
      </w:r>
      <w:r w:rsidR="0074298F">
        <w:rPr>
          <w:rFonts w:ascii="Times New Roman" w:hAnsi="Times New Roman" w:cs="Times New Roman"/>
          <w:sz w:val="24"/>
        </w:rPr>
        <w:t xml:space="preserve">Consequently, Lisa files bankruptcy and commences adversary against Raul and “Segundo </w:t>
      </w:r>
      <w:proofErr w:type="spellStart"/>
      <w:r w:rsidR="0074298F">
        <w:rPr>
          <w:rFonts w:ascii="Times New Roman" w:hAnsi="Times New Roman" w:cs="Times New Roman"/>
          <w:sz w:val="24"/>
        </w:rPr>
        <w:t>Suenos</w:t>
      </w:r>
      <w:proofErr w:type="spellEnd"/>
      <w:r w:rsidR="0074298F">
        <w:rPr>
          <w:rFonts w:ascii="Times New Roman" w:hAnsi="Times New Roman" w:cs="Times New Roman"/>
          <w:sz w:val="24"/>
        </w:rPr>
        <w:t xml:space="preserve">”, under 11 USC 542, 544 and 548.  Raul and Segundo </w:t>
      </w:r>
      <w:proofErr w:type="spellStart"/>
      <w:r w:rsidR="0074298F">
        <w:rPr>
          <w:rFonts w:ascii="Times New Roman" w:hAnsi="Times New Roman" w:cs="Times New Roman"/>
          <w:sz w:val="24"/>
        </w:rPr>
        <w:t>Suenos</w:t>
      </w:r>
      <w:proofErr w:type="spellEnd"/>
      <w:r w:rsidR="0074298F">
        <w:rPr>
          <w:rFonts w:ascii="Times New Roman" w:hAnsi="Times New Roman" w:cs="Times New Roman"/>
          <w:sz w:val="24"/>
        </w:rPr>
        <w:t xml:space="preserve"> sue Julian who counterclaims against them.  </w:t>
      </w:r>
    </w:p>
    <w:p w:rsidR="0074298F" w:rsidRDefault="00AB6327" w:rsidP="00AB6327">
      <w:pPr>
        <w:jc w:val="both"/>
        <w:rPr>
          <w:rFonts w:ascii="Times New Roman" w:hAnsi="Times New Roman" w:cs="Times New Roman"/>
          <w:sz w:val="24"/>
        </w:rPr>
      </w:pPr>
      <w:r>
        <w:rPr>
          <w:rFonts w:ascii="Times New Roman" w:hAnsi="Times New Roman" w:cs="Times New Roman"/>
          <w:sz w:val="24"/>
        </w:rPr>
        <w:t xml:space="preserve">Bankruptcy court entered a judgment for Lisa for $250,000.00 in actual damages and $250,000.00 in exemplary damages.  </w:t>
      </w:r>
    </w:p>
    <w:p w:rsidR="00AB6327" w:rsidRDefault="00AB6327" w:rsidP="00AB6327">
      <w:pPr>
        <w:jc w:val="both"/>
        <w:rPr>
          <w:rFonts w:ascii="Times New Roman" w:hAnsi="Times New Roman" w:cs="Times New Roman"/>
          <w:sz w:val="24"/>
        </w:rPr>
      </w:pPr>
      <w:r>
        <w:rPr>
          <w:rFonts w:ascii="Times New Roman" w:hAnsi="Times New Roman" w:cs="Times New Roman"/>
          <w:sz w:val="24"/>
        </w:rPr>
        <w:t xml:space="preserve">The Bankruptcy Court also entered a judgment in favor of Julian for $500,000.00 actual and $500,000.00 in exemplary damages.  </w:t>
      </w:r>
    </w:p>
    <w:p w:rsidR="00AB6327" w:rsidRDefault="00AB6327" w:rsidP="00AB6327">
      <w:pPr>
        <w:jc w:val="both"/>
        <w:rPr>
          <w:rFonts w:ascii="Times New Roman" w:hAnsi="Times New Roman" w:cs="Times New Roman"/>
          <w:sz w:val="24"/>
        </w:rPr>
      </w:pPr>
      <w:r>
        <w:rPr>
          <w:rFonts w:ascii="Times New Roman" w:hAnsi="Times New Roman" w:cs="Times New Roman"/>
          <w:sz w:val="24"/>
        </w:rPr>
        <w:t xml:space="preserve">The District Court affirmed both the judgments.  </w:t>
      </w:r>
    </w:p>
    <w:p w:rsidR="00AB6327" w:rsidRDefault="00AB6327" w:rsidP="00AB6327">
      <w:pPr>
        <w:jc w:val="both"/>
        <w:rPr>
          <w:rFonts w:ascii="Times New Roman" w:hAnsi="Times New Roman" w:cs="Times New Roman"/>
          <w:sz w:val="24"/>
        </w:rPr>
      </w:pPr>
      <w:r>
        <w:rPr>
          <w:rFonts w:ascii="Times New Roman" w:hAnsi="Times New Roman" w:cs="Times New Roman"/>
          <w:sz w:val="24"/>
          <w:u w:val="single"/>
        </w:rPr>
        <w:t>Fifth Circuit:</w:t>
      </w:r>
      <w:r>
        <w:rPr>
          <w:rFonts w:ascii="Times New Roman" w:hAnsi="Times New Roman" w:cs="Times New Roman"/>
          <w:sz w:val="24"/>
        </w:rPr>
        <w:t xml:space="preserve">  The Court agreed with the lower courts about the subject matter jurisdiction of Lisa’s case and judgment.  However, the Fifth Circuit disagreed that Raul could consent to allow the Bankruptcy Court to adjudicate the case</w:t>
      </w:r>
      <w:r w:rsidR="00E47D78">
        <w:rPr>
          <w:rFonts w:ascii="Times New Roman" w:hAnsi="Times New Roman" w:cs="Times New Roman"/>
          <w:sz w:val="24"/>
        </w:rPr>
        <w:t>.  The Court reasoned that Raul</w:t>
      </w:r>
      <w:r>
        <w:rPr>
          <w:rFonts w:ascii="Times New Roman" w:hAnsi="Times New Roman" w:cs="Times New Roman"/>
          <w:sz w:val="24"/>
        </w:rPr>
        <w:t xml:space="preserve"> could not impliedly consent or expressly consent to cure the circumvention of the judicial framework.  </w:t>
      </w:r>
    </w:p>
    <w:p w:rsidR="00AB6327" w:rsidRPr="00E47D78" w:rsidRDefault="00AB6327" w:rsidP="00AB6327">
      <w:pPr>
        <w:jc w:val="both"/>
        <w:rPr>
          <w:rFonts w:ascii="Times New Roman" w:hAnsi="Times New Roman" w:cs="Times New Roman"/>
          <w:sz w:val="24"/>
          <w:u w:val="single"/>
        </w:rPr>
      </w:pPr>
      <w:r w:rsidRPr="00AB6327">
        <w:rPr>
          <w:rFonts w:ascii="Times New Roman" w:hAnsi="Times New Roman" w:cs="Times New Roman"/>
          <w:sz w:val="24"/>
          <w:u w:val="single"/>
        </w:rPr>
        <w:t>The Tip:</w:t>
      </w:r>
      <w:r w:rsidRPr="00AB6327">
        <w:rPr>
          <w:rFonts w:ascii="Times New Roman" w:hAnsi="Times New Roman" w:cs="Times New Roman"/>
          <w:sz w:val="24"/>
        </w:rPr>
        <w:t xml:space="preserve">  </w:t>
      </w:r>
      <w:r>
        <w:rPr>
          <w:rFonts w:ascii="Times New Roman" w:hAnsi="Times New Roman" w:cs="Times New Roman"/>
          <w:sz w:val="24"/>
        </w:rPr>
        <w:t xml:space="preserve">The Fifth Circuit </w:t>
      </w:r>
      <w:r w:rsidR="00AB5CFE">
        <w:rPr>
          <w:rFonts w:ascii="Times New Roman" w:hAnsi="Times New Roman" w:cs="Times New Roman"/>
          <w:sz w:val="24"/>
        </w:rPr>
        <w:t xml:space="preserve">found that the Bankruptcy Court should have proposed findings of fact and conclusions of law to the District Court.  Then, the District Court should have considered the proposed findings of fact and conclusions of law, de novo.  </w:t>
      </w:r>
      <w:r w:rsidR="004C4281" w:rsidRPr="00E47D78">
        <w:rPr>
          <w:rFonts w:ascii="Times New Roman" w:hAnsi="Times New Roman" w:cs="Times New Roman"/>
          <w:sz w:val="24"/>
          <w:u w:val="single"/>
        </w:rPr>
        <w:t xml:space="preserve">Remember the framework set out in </w:t>
      </w:r>
      <w:r w:rsidR="004C4281" w:rsidRPr="00E47D78">
        <w:rPr>
          <w:rFonts w:ascii="Times New Roman" w:hAnsi="Times New Roman" w:cs="Times New Roman"/>
          <w:i/>
          <w:sz w:val="24"/>
          <w:u w:val="single"/>
        </w:rPr>
        <w:t>Executive Benefits and BP RE.</w:t>
      </w:r>
      <w:r w:rsidR="004C4281" w:rsidRPr="00E47D78">
        <w:rPr>
          <w:rFonts w:ascii="Times New Roman" w:hAnsi="Times New Roman" w:cs="Times New Roman"/>
          <w:sz w:val="24"/>
          <w:u w:val="single"/>
        </w:rPr>
        <w:t xml:space="preserve">  </w:t>
      </w:r>
    </w:p>
    <w:p w:rsidR="004C4281" w:rsidRDefault="004C4281" w:rsidP="00AB6327">
      <w:pPr>
        <w:jc w:val="both"/>
        <w:rPr>
          <w:rFonts w:ascii="Times New Roman" w:hAnsi="Times New Roman" w:cs="Times New Roman"/>
          <w:sz w:val="24"/>
        </w:rPr>
      </w:pPr>
      <w:r>
        <w:rPr>
          <w:rFonts w:ascii="Times New Roman" w:hAnsi="Times New Roman" w:cs="Times New Roman"/>
          <w:sz w:val="24"/>
        </w:rPr>
        <w:t xml:space="preserve">The Fifth Circuit vacated Lisa’s judgment and remanded it to the District Court.  The Court suggested that the District Court could send it back to Bankruptcy Court and recast the Judgment as Findings of Facts and Conclusions of Law.  </w:t>
      </w:r>
    </w:p>
    <w:p w:rsidR="004C4281" w:rsidRDefault="004C4281" w:rsidP="00AB6327">
      <w:pPr>
        <w:jc w:val="both"/>
        <w:rPr>
          <w:rFonts w:ascii="Times New Roman" w:hAnsi="Times New Roman" w:cs="Times New Roman"/>
          <w:sz w:val="24"/>
        </w:rPr>
      </w:pPr>
      <w:r>
        <w:rPr>
          <w:rFonts w:ascii="Times New Roman" w:hAnsi="Times New Roman" w:cs="Times New Roman"/>
          <w:sz w:val="24"/>
        </w:rPr>
        <w:t xml:space="preserve">The Fifth Circuit disagreed with the lower courts regarding Julian’s Judgment.  The Court vacated the Judgment and instructed to dismiss all claims.  The Court found that Julian’s claims were non-debtor claims against non-debtors and could not impact the debtor’s estate.  </w:t>
      </w:r>
    </w:p>
    <w:p w:rsidR="004C4281" w:rsidRDefault="004C4281" w:rsidP="00AB6327">
      <w:pPr>
        <w:jc w:val="both"/>
        <w:rPr>
          <w:rFonts w:ascii="Times New Roman" w:hAnsi="Times New Roman" w:cs="Times New Roman"/>
          <w:sz w:val="24"/>
        </w:rPr>
      </w:pPr>
    </w:p>
    <w:p w:rsidR="004C4281" w:rsidRPr="00AB6327" w:rsidRDefault="004C4281" w:rsidP="00AB6327">
      <w:pPr>
        <w:jc w:val="both"/>
        <w:rPr>
          <w:rFonts w:ascii="Times New Roman" w:hAnsi="Times New Roman" w:cs="Times New Roman"/>
          <w:sz w:val="24"/>
          <w:u w:val="single"/>
        </w:rPr>
      </w:pPr>
    </w:p>
    <w:p w:rsidR="00AB6327" w:rsidRDefault="00AB6327" w:rsidP="00AB6327">
      <w:pPr>
        <w:jc w:val="both"/>
        <w:rPr>
          <w:rFonts w:ascii="Times New Roman" w:hAnsi="Times New Roman" w:cs="Times New Roman"/>
          <w:sz w:val="24"/>
        </w:rPr>
      </w:pPr>
      <w:r>
        <w:rPr>
          <w:rFonts w:ascii="Times New Roman" w:hAnsi="Times New Roman" w:cs="Times New Roman"/>
          <w:sz w:val="24"/>
        </w:rPr>
        <w:lastRenderedPageBreak/>
        <w:t xml:space="preserve"> </w:t>
      </w:r>
    </w:p>
    <w:p w:rsidR="0074298F" w:rsidRDefault="0074298F">
      <w:pPr>
        <w:rPr>
          <w:rFonts w:ascii="Times New Roman" w:hAnsi="Times New Roman" w:cs="Times New Roman"/>
          <w:sz w:val="24"/>
        </w:rPr>
      </w:pPr>
    </w:p>
    <w:p w:rsidR="00805558" w:rsidRPr="00550A7F" w:rsidRDefault="0074298F">
      <w:pPr>
        <w:rPr>
          <w:rFonts w:ascii="Times New Roman" w:hAnsi="Times New Roman" w:cs="Times New Roman"/>
          <w:sz w:val="24"/>
        </w:rPr>
      </w:pPr>
      <w:r>
        <w:rPr>
          <w:rFonts w:ascii="Times New Roman" w:hAnsi="Times New Roman" w:cs="Times New Roman"/>
          <w:sz w:val="24"/>
        </w:rPr>
        <w:t xml:space="preserve">  </w:t>
      </w:r>
    </w:p>
    <w:p w:rsidR="00805558" w:rsidRPr="00805558" w:rsidRDefault="00805558">
      <w:pPr>
        <w:rPr>
          <w:rFonts w:ascii="Times New Roman" w:hAnsi="Times New Roman" w:cs="Times New Roman"/>
          <w:sz w:val="24"/>
        </w:rPr>
      </w:pPr>
    </w:p>
    <w:p w:rsidR="008F7901" w:rsidRDefault="008F7901">
      <w:pPr>
        <w:rPr>
          <w:rFonts w:ascii="Times New Roman" w:hAnsi="Times New Roman" w:cs="Times New Roman"/>
          <w:sz w:val="24"/>
        </w:rPr>
      </w:pPr>
    </w:p>
    <w:p w:rsidR="008F7901" w:rsidRPr="00B20F70" w:rsidRDefault="008F7901">
      <w:pPr>
        <w:rPr>
          <w:rFonts w:ascii="Times New Roman" w:hAnsi="Times New Roman" w:cs="Times New Roman"/>
          <w:sz w:val="24"/>
        </w:rPr>
      </w:pPr>
    </w:p>
    <w:sectPr w:rsidR="008F7901" w:rsidRPr="00B20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70"/>
    <w:rsid w:val="001F71B0"/>
    <w:rsid w:val="004C4281"/>
    <w:rsid w:val="00550A7F"/>
    <w:rsid w:val="0074298F"/>
    <w:rsid w:val="00805558"/>
    <w:rsid w:val="008F7901"/>
    <w:rsid w:val="00AB5CFE"/>
    <w:rsid w:val="00AB6327"/>
    <w:rsid w:val="00B20F70"/>
    <w:rsid w:val="00E47D78"/>
    <w:rsid w:val="00FF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usdc</cp:lastModifiedBy>
  <cp:revision>2</cp:revision>
  <dcterms:created xsi:type="dcterms:W3CDTF">2015-01-26T17:38:00Z</dcterms:created>
  <dcterms:modified xsi:type="dcterms:W3CDTF">2015-01-26T17:38:00Z</dcterms:modified>
</cp:coreProperties>
</file>